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Застройщику: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[наименование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ОГРН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[_____________]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[юридический 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от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[почтовый адрес]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выплате неустойки за нарушение срока передачи объекта долевого строительства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между мной 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застройщика]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заключён договор участия в долевом строительстве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(далее — Договор), зарегистрированный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По Договору застройщик обязался передать мне объект долевого строительства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[квартиру № __ в жилом доме по адресу: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не позднее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(п.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Договора).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Свои обязательства по оплате цены Договора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я исполнил(а) в полном объёме, что подтверждается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[платёжными документами]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Объект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 настоящего времени не передан / передан по акту приёма-передачи только 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Дополнительных соглашений о переносе срока передачи я не подписывал(а).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2 ст. 6 Федерального закона от 30.12.2004 № 214-ФЗ «Об участии в долевом строительстве…» в случае нарушения срока передачи объекта застройщик уплачивает участнику — гражданину неустойку в размере 1/150 ставки рефинансирования Центрального банка РФ, действующей на день исполнения обязательства, от цены договора за каждый день просрочки.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 неустойки: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[цена договора]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×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[ставка]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% × 1/150 ×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[количество]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дней (с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 =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При расчёте исключите периоды действия моратория на неустойку (Постановление Правительства РФ от 18.03.2024 № 326 с изменениями; в том числе период с 22.03.2024 по 30.06.2025) и проверьте, не продлён ли он. Для периодов после 01.07.2023 применяется ставка 7,5% (ключевая ставка на 01.07.2023), если она ниже действовавшей на день исполнения. Удалите подсказку.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ТРЕБУЮ: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течение 10 дней с момента получения претензии выплатить мне неустойку за нарушение срока передачи объекта в размере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[сумма]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руб. по реквизитам: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[получатель, банк, БИК, счёт]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случае отказа я буду вынужден(а) обратиться в суд с иском о взыскании неустойки, компенсации морального вреда, штрафа, предусмотренного ч. 3 ст. 10 Закона № 214-ФЗ, и судебных расходов.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договора участия в долевом строительстве.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Копии документов об оплате цены договора.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акта приёма-передачи — при наличии.]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Расчёт неустойки.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отправить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Заказным письмом с описью вложения и уведомлением на юридический адрес застройщика (проверьте по выписке ЕГРЮЛ) или лично под отметку.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изменилось в законе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 01.09.2024 штраф за неудовлетворение требований дольщика — 5% от присуждённой суммы (а не 50%), а общий размер неустоек и штрафов по ДДУ ограничен 3% цены договора (ст. 10 Закона № 214-ФЗ).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Действует мораторий на начисление неустойки — периоды его действия не включаются в расчёт.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Совет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Не подписывайте дополнительные соглашения о переносе сроков и отказ от неустойки без консультации.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Параллельно с претензией можно готовить иск: суд — по месту вашего жительства (Закон о защите прав потребителей).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Застройщик затянул сдачу дома? </w:t>
      </w:r>
      <w:r>
        <w:rPr>
          <w:rFonts w:ascii="Arial" w:cs="Arial" w:eastAsia="Arial" w:hAnsi="Arial"/>
          <w:sz w:val="20"/>
          <w:szCs w:val="20"/>
        </w:rPr>
        <w:t xml:space="preserve">Юрист по недвижимости «Центуриона» бесплатно рассчитает неустойку с учётом моратория и поможет взыскать максимальную сумму.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0dolp9zjqtifmf27m1fpt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zpgbd5foebt6rqxvjnzex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0tm1qe4d93maiu7kp7hxi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vpirub1f8ssbtovoc2kjz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eq_lgrndot6rep6zzv6cy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k8cuwiprjfsf8s7ik5x59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olp9zjqtifmf27m1fpt" Type="http://schemas.openxmlformats.org/officeDocument/2006/relationships/hyperlink" Target="tel:+79227356201" TargetMode="External"/><Relationship Id="rIdzpgbd5foebt6rqxvjnzex" Type="http://schemas.openxmlformats.org/officeDocument/2006/relationships/hyperlink" Target="https://centurion74.ru" TargetMode="External"/><Relationship Id="rId0tm1qe4d93maiu7kp7hxi" Type="http://schemas.openxmlformats.org/officeDocument/2006/relationships/hyperlink" Target="https://t.me/centturionlaw" TargetMode="External"/><Relationship Id="rIdvpirub1f8ssbtovoc2kjz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eq_lgrndot6rep6zzv6cy" Type="http://schemas.openxmlformats.org/officeDocument/2006/relationships/hyperlink" Target="tel:+79227356201" TargetMode="External"/><Relationship Id="rIdk8cuwiprjfsf8s7ik5x59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застройщику о выплате неустойки за просрочку передачи квартиры по ДДУ — образец</dc:title>
  <dc:creator>ЮК «Центурион»</dc:creator>
  <dc:description>Претензия застройщику о выплате неустойки за просрочку передачи квартиры по ДДУ. Образец от юридической компании «Центурион», Челябинск, centurion74.ru</dc:description>
  <cp:lastModifiedBy>Un-named</cp:lastModifiedBy>
  <cp:revision>1</cp:revision>
  <dcterms:created xsi:type="dcterms:W3CDTF">2026-09-25T11:50:16.139Z</dcterms:created>
  <dcterms:modified xsi:type="dcterms:W3CDTF">2026-09-25T11:50:16.139Z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